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30744E" w:rsidRPr="0030744E" w:rsidRDefault="0030744E" w:rsidP="0030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4E">
              <w:rPr>
                <w:rFonts w:ascii="Times New Roman" w:hAnsi="Times New Roman" w:cs="Times New Roman"/>
                <w:sz w:val="24"/>
                <w:szCs w:val="24"/>
              </w:rPr>
              <w:t>Деловая коммуникация: лингвистический аспект</w:t>
            </w:r>
          </w:p>
          <w:p w:rsidR="00016C06" w:rsidRPr="00610CA5" w:rsidRDefault="0030744E" w:rsidP="0030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44E">
              <w:rPr>
                <w:rFonts w:ascii="Times New Roman" w:hAnsi="Times New Roman" w:cs="Times New Roman"/>
                <w:sz w:val="24"/>
                <w:szCs w:val="24"/>
              </w:rPr>
              <w:t>(модуль «Лингвистическое исследование текста»)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1A0231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82437A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39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3942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8243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, из них – </w:t>
            </w:r>
            <w:r w:rsidR="003942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  <w:r w:rsidR="00352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3720DC" w:rsidP="00372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6C06"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610CA5" w:rsidRDefault="00791BA4" w:rsidP="00897F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BA4">
              <w:rPr>
                <w:rFonts w:ascii="Times New Roman" w:hAnsi="Times New Roman" w:cs="Times New Roman"/>
                <w:sz w:val="24"/>
                <w:szCs w:val="24"/>
              </w:rPr>
              <w:t>Соврем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русский литературный язык, Русский язык и культура речи».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FF3470" w:rsidRPr="00FF3470" w:rsidRDefault="00FF3470" w:rsidP="00FF347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Раздел 1. Устное деловое общение</w:t>
            </w:r>
          </w:p>
          <w:p w:rsidR="00FF3470" w:rsidRPr="00FF3470" w:rsidRDefault="00FF3470" w:rsidP="00FF347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функции официально-делового стиля литературного языка. Формы и принципы делового общения. История формирования и современное состояние официально-делового стиля русского языка. Понятие, особенности и принципы делового общения. Виды и жанровые разновидности устного делового общения. Специфика делового взаимодействия, принципы и функции корпоративного общения. Имидж, составляющие имиджа. Понятие вербального имиджа. Техники формирования вербального имиджа. Понятие </w:t>
            </w:r>
            <w:proofErr w:type="spellStart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. Приемы </w:t>
            </w:r>
            <w:proofErr w:type="spellStart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 (первая встреча, установление контакта). Жанровые формы диалогического делового общения. Особенности диалогических форм делового общения. Характеристика делового разговора, деловой беседы, деловых переговоров, делового совещания, пресс-конференции, делового разговора по телефону, деловой дискуссии, делового спора. Принципы неформального делового общения. Жанровые формы монологического делового общения. Публичная речь: особенности, правила, подготовка, структура. Особенности, виды, функции и средства невербальной коммуникации. </w:t>
            </w:r>
            <w:proofErr w:type="spellStart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Кинесические</w:t>
            </w:r>
            <w:proofErr w:type="spellEnd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 и проксемические средства общения. Понятия «этика», «этикет», «речевой этикет», «деловой этикет». Принципы и правила делового этикета. Характеристика социальных ролей. Этикетные формулы делового общения. Психология делового общения. Способы установления психологического контакта, воздействия на партнеров. Стили общения: ритуальный, </w:t>
            </w:r>
            <w:proofErr w:type="spellStart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манипулятивный</w:t>
            </w:r>
            <w:proofErr w:type="spellEnd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, гуманистический стили. Коммуникативные барьеры и способы их преодоления. Понятие и признаки проекта. Структура и особенности презентации проекта. Принципы презентационной речи. Понятие </w:t>
            </w:r>
            <w:proofErr w:type="spellStart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этнориторики</w:t>
            </w:r>
            <w:proofErr w:type="spellEnd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. Национальные особенности речевого этикета. </w:t>
            </w:r>
          </w:p>
          <w:p w:rsidR="00FF3470" w:rsidRPr="00FF3470" w:rsidRDefault="00FF3470" w:rsidP="00FF347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Раздел 2. Письменное деловое общение</w:t>
            </w:r>
          </w:p>
          <w:p w:rsidR="00FF3470" w:rsidRPr="00FF3470" w:rsidRDefault="00FF3470" w:rsidP="00FF347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официально-деловой письменной речи. Сопоставление устной и письменной деловой речи. История, признаки, этика письменной деловой речи. Принципы письменной деловой этики. Понятие, функции, классификации документов. Общие требования к структуре и содержанию делового документа. Жанрово-стилевые особенности оформления личных деловых бумаг. Структура, содержание, цели, языковые конструкции автобиографии, резюме, заявления, объяснительной записки. Виды служебных документов. Жанрово-стилевое своеобразие организационно-распорядительной документации. Языковые особенности организационно-распорядительных документов: договор, приказ. Жанрово-стилевые особенности информационно-справочной документации. Языковые </w:t>
            </w:r>
            <w:r w:rsidRPr="00FF3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информационно-справочных документов: акт, справка, служебная записка, докладная записка, пресс-релиз. Типы и виды официальных писем. Правила оформления делового письма. Структура, содержание, языковые конструкции делового письма. </w:t>
            </w:r>
            <w:proofErr w:type="gramStart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коммерческих и некоммерческих писем: оферта, рекламация, отказ в претензии, запрос; информационное письмо, гарантийное письмо, благодарственное письмо, письмо-подтверждение.</w:t>
            </w:r>
            <w:proofErr w:type="gramEnd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каналов и способов отправки корреспонденции. Факс как жанр делового документа. Характеристика особенностей электронной коммуникации. Правила электронной деловой переписки. Этикет в электронной коммуникации. Виды и особенности рекламно-информационных деловых писем. Структура и языковые особенности рекламно-информационного делового письма. Национально-культурные особенности коммуникативного поведения русских и иностранцев в деловой сфере. Характеристика </w:t>
            </w:r>
            <w:proofErr w:type="spellStart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низкоконтекстных</w:t>
            </w:r>
            <w:proofErr w:type="spellEnd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>высококонтекстных</w:t>
            </w:r>
            <w:proofErr w:type="spellEnd"/>
            <w:r w:rsidRPr="00FF3470">
              <w:rPr>
                <w:rFonts w:ascii="Times New Roman" w:hAnsi="Times New Roman" w:cs="Times New Roman"/>
                <w:sz w:val="24"/>
                <w:szCs w:val="24"/>
              </w:rPr>
              <w:t xml:space="preserve"> культур. Жанровые и стилевые различия в международной деловой переписке.</w:t>
            </w:r>
          </w:p>
          <w:p w:rsidR="00016C06" w:rsidRPr="00610CA5" w:rsidRDefault="00016C06" w:rsidP="00C7181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524C7A" w:rsidRPr="00524C7A" w:rsidRDefault="00524C7A" w:rsidP="00524C7A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24C7A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магистр должен:</w:t>
            </w:r>
          </w:p>
          <w:p w:rsidR="00524C7A" w:rsidRPr="00524C7A" w:rsidRDefault="00524C7A" w:rsidP="00524C7A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24C7A">
              <w:rPr>
                <w:rFonts w:ascii="Times New Roman" w:hAnsi="Times New Roman" w:cs="Times New Roman"/>
                <w:sz w:val="24"/>
                <w:szCs w:val="24"/>
              </w:rPr>
              <w:t xml:space="preserve"> – знать: особенности официального регистра общения; правила международного этикета в устном и письменном деловом общении; типичные сценарии взаимодействия в сфере устного официального общения; национальную специфику устного и письменного делового общения; правила оформления официальных документов; основные принципы работы в команде; правила составления резюме, требования к прохождению собеседования; терминологию дисциплины;</w:t>
            </w:r>
          </w:p>
          <w:p w:rsidR="00524C7A" w:rsidRPr="00524C7A" w:rsidRDefault="00524C7A" w:rsidP="00524C7A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24C7A">
              <w:rPr>
                <w:rFonts w:ascii="Times New Roman" w:hAnsi="Times New Roman" w:cs="Times New Roman"/>
                <w:sz w:val="24"/>
                <w:szCs w:val="24"/>
              </w:rPr>
              <w:t>– уметь: использовать этикетные формулы в устной и письменной деловой коммуникации; осуществлять деловую коммуникацию в соответствии с типичными моделями социальных ситуаций; вести деловые беседы, переговоры, дискуссии; грамотно составлять официально-деловые документы различных жанров с соблюдением культуры официальной переписки; читать и адекватно интерпретировать законодательные документы;</w:t>
            </w:r>
          </w:p>
          <w:p w:rsidR="00016C06" w:rsidRPr="00610CA5" w:rsidRDefault="00524C7A" w:rsidP="00524C7A">
            <w:pPr>
              <w:pStyle w:val="a6"/>
              <w:widowControl w:val="0"/>
              <w:tabs>
                <w:tab w:val="left" w:pos="601"/>
                <w:tab w:val="left" w:pos="994"/>
              </w:tabs>
              <w:autoSpaceDE w:val="0"/>
              <w:autoSpaceDN w:val="0"/>
              <w:ind w:left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7A">
              <w:rPr>
                <w:rFonts w:ascii="Times New Roman" w:hAnsi="Times New Roman" w:cs="Times New Roman"/>
                <w:sz w:val="24"/>
                <w:szCs w:val="24"/>
              </w:rPr>
              <w:t>– владеть: навыками продуцирования устных и письменных текстов делового стиля русского языка; участия в различных ситуациях официального общения; ведения делового общения с представителями разных социальных сфер; написания управленческих, производственных, финансовых документов; работы с нормативными документами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938" w:type="dxa"/>
          </w:tcPr>
          <w:p w:rsidR="000C76F5" w:rsidRPr="000C76F5" w:rsidRDefault="000C76F5" w:rsidP="000C76F5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0C76F5"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 w:rsidRPr="000C76F5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разработке стратегических целей и задач.</w:t>
            </w:r>
          </w:p>
          <w:p w:rsidR="00016C06" w:rsidRPr="00B560B5" w:rsidRDefault="000C76F5" w:rsidP="000C76F5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C76F5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в деловой сфере.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8A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D4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8A2C6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D4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B72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5FE2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2E0C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3BAD"/>
    <w:rsid w:val="000C41F4"/>
    <w:rsid w:val="000C4CCD"/>
    <w:rsid w:val="000C52B8"/>
    <w:rsid w:val="000C6459"/>
    <w:rsid w:val="000C76F5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7D7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0F2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4FA5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7A6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0231"/>
    <w:rsid w:val="001A183E"/>
    <w:rsid w:val="001A1D2A"/>
    <w:rsid w:val="001A217B"/>
    <w:rsid w:val="001A2A69"/>
    <w:rsid w:val="001A3CFF"/>
    <w:rsid w:val="001A4574"/>
    <w:rsid w:val="001A4827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252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44E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A27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20DC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297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356B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C7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777D3"/>
    <w:rsid w:val="005804C8"/>
    <w:rsid w:val="00580806"/>
    <w:rsid w:val="00582020"/>
    <w:rsid w:val="0058216A"/>
    <w:rsid w:val="00582D10"/>
    <w:rsid w:val="005844C3"/>
    <w:rsid w:val="00585849"/>
    <w:rsid w:val="005864A3"/>
    <w:rsid w:val="00587858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C46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07805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1D00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505C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87E46"/>
    <w:rsid w:val="00791BA4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542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37A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718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1F5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97F20"/>
    <w:rsid w:val="008A0345"/>
    <w:rsid w:val="008A0B49"/>
    <w:rsid w:val="008A109A"/>
    <w:rsid w:val="008A2B08"/>
    <w:rsid w:val="008A2C61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1033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0A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213F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E71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818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2B1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9F5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251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1CB9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8F3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2E5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4F35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296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246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3470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AE04-BB38-432E-9686-80EB31D2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79</cp:revision>
  <cp:lastPrinted>2024-11-27T13:06:00Z</cp:lastPrinted>
  <dcterms:created xsi:type="dcterms:W3CDTF">2023-11-24T12:36:00Z</dcterms:created>
  <dcterms:modified xsi:type="dcterms:W3CDTF">2025-05-15T07:40:00Z</dcterms:modified>
</cp:coreProperties>
</file>